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DA2812"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DA2812">
        <w:rPr>
          <w:rFonts w:eastAsia="宋体" w:hint="eastAsia"/>
          <w:sz w:val="22"/>
          <w:szCs w:val="22"/>
          <w:lang w:val="en-GB" w:eastAsia="zh-CN"/>
        </w:rPr>
        <w:t>6</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sidR="00F2611F" w:rsidRPr="00F2611F">
        <w:rPr>
          <w:sz w:val="22"/>
          <w:szCs w:val="22"/>
          <w:lang w:val="en-GB"/>
        </w:rPr>
        <w:t>R2-210</w:t>
      </w:r>
      <w:r w:rsidR="002826CE">
        <w:rPr>
          <w:rFonts w:eastAsiaTheme="minorEastAsia" w:hint="eastAsia"/>
          <w:sz w:val="22"/>
          <w:szCs w:val="22"/>
          <w:lang w:val="en-GB" w:eastAsia="zh-CN"/>
        </w:rPr>
        <w:t>9552</w:t>
      </w:r>
    </w:p>
    <w:p w:rsidR="00066325" w:rsidRDefault="0097436D">
      <w:pPr>
        <w:pStyle w:val="ab"/>
        <w:rPr>
          <w:rFonts w:eastAsiaTheme="minorEastAsia"/>
          <w:i/>
          <w:sz w:val="22"/>
          <w:szCs w:val="22"/>
          <w:lang w:eastAsia="zh-CN"/>
        </w:rPr>
      </w:pPr>
      <w:r w:rsidRPr="00C568DA">
        <w:rPr>
          <w:rFonts w:eastAsia="宋体"/>
          <w:sz w:val="24"/>
          <w:lang w:eastAsia="zh-CN"/>
        </w:rPr>
        <w:t>Electronic meeting 1</w:t>
      </w:r>
      <w:r w:rsidRPr="00C568DA">
        <w:rPr>
          <w:rFonts w:eastAsia="宋体"/>
          <w:sz w:val="24"/>
          <w:vertAlign w:val="superscript"/>
          <w:lang w:eastAsia="zh-CN"/>
        </w:rPr>
        <w:t>st</w:t>
      </w:r>
      <w:r w:rsidRPr="00C568DA">
        <w:rPr>
          <w:rFonts w:eastAsia="宋体"/>
          <w:sz w:val="24"/>
          <w:lang w:eastAsia="zh-CN"/>
        </w:rPr>
        <w:t xml:space="preserve"> - 12</w:t>
      </w:r>
      <w:r w:rsidRPr="00C568DA">
        <w:rPr>
          <w:rFonts w:eastAsia="宋体"/>
          <w:sz w:val="24"/>
          <w:vertAlign w:val="superscript"/>
          <w:lang w:eastAsia="zh-CN"/>
        </w:rPr>
        <w:t>th</w:t>
      </w:r>
      <w:r w:rsidRPr="00C568DA">
        <w:rPr>
          <w:rFonts w:eastAsia="宋体"/>
          <w:sz w:val="24"/>
          <w:lang w:eastAsia="zh-CN"/>
        </w:rPr>
        <w:t xml:space="preserve"> November, 2021</w:t>
      </w: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66325"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95E93" w:rsidRPr="00995E93">
        <w:rPr>
          <w:rFonts w:eastAsiaTheme="minorEastAsia" w:cs="Arial"/>
          <w:sz w:val="22"/>
          <w:szCs w:val="22"/>
          <w:lang w:eastAsia="zh-CN"/>
        </w:rPr>
        <w:t>Co-existence issue of BSR over CG and BSR over 2-step RA</w:t>
      </w:r>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8.10.2.2</w:t>
      </w:r>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3" w:name="_Ref35586532"/>
      <w:r>
        <w:rPr>
          <w:szCs w:val="28"/>
        </w:rPr>
        <w:t>Introduction</w:t>
      </w:r>
      <w:bookmarkEnd w:id="3"/>
    </w:p>
    <w:p w:rsidR="00066325" w:rsidRDefault="00D42C0F">
      <w:pPr>
        <w:pStyle w:val="a0"/>
        <w:spacing w:beforeLines="50" w:before="120" w:afterLines="50"/>
        <w:rPr>
          <w:rFonts w:eastAsiaTheme="minorEastAsia"/>
          <w:lang w:eastAsia="zh-CN"/>
        </w:rPr>
      </w:pPr>
      <w:bookmarkStart w:id="4" w:name="OLE_LINK2"/>
      <w:bookmarkStart w:id="5"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agreements are achieved</w:t>
      </w:r>
      <w:r w:rsidR="00C8286B">
        <w:rPr>
          <w:rFonts w:eastAsiaTheme="minorEastAsia" w:hint="eastAsia"/>
          <w:lang w:eastAsia="zh-CN"/>
        </w:rPr>
        <w:t xml:space="preserve"> </w:t>
      </w:r>
      <w:r>
        <w:rPr>
          <w:rFonts w:eastAsiaTheme="minorEastAsia" w:hint="eastAsia"/>
          <w:lang w:eastAsia="zh-CN"/>
        </w:rPr>
        <w:t>in R</w:t>
      </w:r>
      <w:bookmarkStart w:id="6" w:name="_GoBack"/>
      <w:bookmarkEnd w:id="6"/>
      <w:r>
        <w:rPr>
          <w:rFonts w:eastAsiaTheme="minorEastAsia" w:hint="eastAsia"/>
          <w:lang w:eastAsia="zh-CN"/>
        </w:rPr>
        <w:t>AN2 #11</w:t>
      </w:r>
      <w:r w:rsidR="00995E93">
        <w:rPr>
          <w:rFonts w:eastAsiaTheme="minorEastAsia" w:hint="eastAsia"/>
          <w:lang w:eastAsia="zh-CN"/>
        </w:rPr>
        <w:t>3</w:t>
      </w:r>
      <w:r>
        <w:rPr>
          <w:rFonts w:eastAsiaTheme="minorEastAsia" w:hint="eastAsia"/>
          <w:lang w:eastAsia="zh-CN"/>
        </w:rPr>
        <w:t>-e meeting for</w:t>
      </w:r>
      <w:r w:rsidR="00C8286B">
        <w:rPr>
          <w:rFonts w:eastAsiaTheme="minorEastAsia" w:hint="eastAsia"/>
          <w:lang w:eastAsia="zh-CN"/>
        </w:rPr>
        <w:t xml:space="preserve"> NTN</w:t>
      </w:r>
      <w:r w:rsidR="002D36CA">
        <w:rPr>
          <w:rFonts w:eastAsiaTheme="minorEastAsia" w:hint="eastAsia"/>
          <w:lang w:eastAsia="zh-CN"/>
        </w:rPr>
        <w:t xml:space="preserve"> </w:t>
      </w:r>
      <w:r w:rsidR="0043539E">
        <w:rPr>
          <w:rFonts w:eastAsiaTheme="minorEastAsia" w:hint="eastAsia"/>
          <w:lang w:eastAsia="zh-CN"/>
        </w:rPr>
        <w:t>[</w:t>
      </w:r>
      <w:r w:rsidR="002D36CA">
        <w:rPr>
          <w:rFonts w:eastAsiaTheme="minorEastAsia" w:hint="eastAsia"/>
          <w:lang w:eastAsia="zh-CN"/>
        </w:rPr>
        <w:t>1</w:t>
      </w:r>
      <w:r w:rsidR="0043539E">
        <w:rPr>
          <w:rFonts w:eastAsiaTheme="minorEastAsia" w:hint="eastAsia"/>
          <w:lang w:eastAsia="zh-CN"/>
        </w:rPr>
        <w:t>]</w:t>
      </w:r>
      <w:r w:rsidR="00C8286B">
        <w:t>:</w:t>
      </w:r>
    </w:p>
    <w:bookmarkEnd w:id="4"/>
    <w:bookmarkEnd w:id="5"/>
    <w:p w:rsidR="002D36CA" w:rsidRPr="007F52A9" w:rsidRDefault="002D36CA" w:rsidP="002D36CA">
      <w:pPr>
        <w:pStyle w:val="Doc-text2"/>
        <w:pBdr>
          <w:top w:val="single" w:sz="4" w:space="1" w:color="auto"/>
          <w:left w:val="single" w:sz="4" w:space="4" w:color="auto"/>
          <w:bottom w:val="single" w:sz="4" w:space="1" w:color="auto"/>
          <w:right w:val="single" w:sz="4" w:space="4" w:color="auto"/>
        </w:pBdr>
        <w:rPr>
          <w:sz w:val="18"/>
        </w:rPr>
      </w:pPr>
      <w:r w:rsidRPr="007F52A9">
        <w:rPr>
          <w:sz w:val="18"/>
        </w:rPr>
        <w:t>Agreements:</w:t>
      </w:r>
    </w:p>
    <w:p w:rsidR="005E374C" w:rsidRDefault="00995E93" w:rsidP="00C85D33">
      <w:pPr>
        <w:pStyle w:val="Doc-text2"/>
        <w:numPr>
          <w:ilvl w:val="0"/>
          <w:numId w:val="20"/>
        </w:numPr>
        <w:pBdr>
          <w:top w:val="single" w:sz="4" w:space="1" w:color="auto"/>
          <w:left w:val="single" w:sz="4" w:space="4" w:color="auto"/>
          <w:bottom w:val="single" w:sz="4" w:space="1" w:color="auto"/>
          <w:right w:val="single" w:sz="4" w:space="4" w:color="auto"/>
        </w:pBdr>
        <w:rPr>
          <w:rFonts w:eastAsiaTheme="majorEastAsia"/>
          <w:lang w:eastAsia="zh-CN"/>
        </w:rPr>
      </w:pPr>
      <w:r w:rsidRPr="00E50F2A">
        <w:t>UE in NTN can have both 2-step RACH and configured grant configurations at the same time</w:t>
      </w:r>
    </w:p>
    <w:p w:rsidR="0031534F" w:rsidRPr="00995E93" w:rsidRDefault="00DA2812" w:rsidP="00995E93">
      <w:pPr>
        <w:spacing w:beforeLines="50" w:before="120" w:after="120"/>
        <w:rPr>
          <w:rFonts w:eastAsiaTheme="majorEastAsia"/>
          <w:lang w:val="en-GB" w:eastAsia="zh-CN"/>
        </w:rPr>
      </w:pPr>
      <w:r>
        <w:rPr>
          <w:rFonts w:eastAsiaTheme="majorEastAsia"/>
          <w:lang w:val="en-GB" w:eastAsia="zh-CN"/>
        </w:rPr>
        <w:t>T</w:t>
      </w:r>
      <w:r>
        <w:rPr>
          <w:rFonts w:eastAsiaTheme="majorEastAsia" w:hint="eastAsia"/>
          <w:lang w:val="en-GB" w:eastAsia="zh-CN"/>
        </w:rPr>
        <w:t>his document discusses the co-existence issue of BSR over CG and BSR over 2-step RA.</w:t>
      </w:r>
    </w:p>
    <w:p w:rsidR="00066325" w:rsidRDefault="00C8286B">
      <w:pPr>
        <w:pStyle w:val="1"/>
        <w:jc w:val="both"/>
      </w:pPr>
      <w:r>
        <w:rPr>
          <w:rFonts w:hint="eastAsia"/>
        </w:rPr>
        <w:t>Discussion</w:t>
      </w:r>
    </w:p>
    <w:p w:rsidR="00BF45CE" w:rsidRDefault="00BF45CE" w:rsidP="00BF45CE">
      <w:pPr>
        <w:pStyle w:val="a0"/>
        <w:spacing w:afterLines="50"/>
        <w:rPr>
          <w:rFonts w:eastAsiaTheme="minorEastAsia"/>
          <w:lang w:eastAsia="zh-CN"/>
        </w:rPr>
      </w:pPr>
      <w:r>
        <w:rPr>
          <w:rFonts w:eastAsiaTheme="minorEastAsia"/>
          <w:lang w:eastAsia="zh-CN"/>
        </w:rPr>
        <w:t>A</w:t>
      </w:r>
      <w:r>
        <w:rPr>
          <w:rFonts w:eastAsiaTheme="minorEastAsia" w:hint="eastAsia"/>
          <w:lang w:eastAsia="zh-CN"/>
        </w:rPr>
        <w:t xml:space="preserve">s BSR over </w:t>
      </w:r>
      <w:r w:rsidR="00995E93">
        <w:rPr>
          <w:rFonts w:eastAsiaTheme="minorEastAsia" w:hint="eastAsia"/>
          <w:lang w:eastAsia="zh-CN"/>
        </w:rPr>
        <w:t>2-step RA</w:t>
      </w:r>
      <w:r>
        <w:rPr>
          <w:rFonts w:eastAsiaTheme="minorEastAsia" w:hint="eastAsia"/>
          <w:lang w:eastAsia="zh-CN"/>
        </w:rPr>
        <w:t xml:space="preserve"> and BSR over CG are both supported in </w:t>
      </w:r>
      <w:r w:rsidR="00AC1E0D">
        <w:rPr>
          <w:rFonts w:eastAsiaTheme="minorEastAsia" w:hint="eastAsia"/>
          <w:lang w:eastAsia="zh-CN"/>
        </w:rPr>
        <w:t xml:space="preserve">TN and </w:t>
      </w:r>
      <w:r>
        <w:rPr>
          <w:rFonts w:eastAsiaTheme="minorEastAsia" w:hint="eastAsia"/>
          <w:lang w:eastAsia="zh-CN"/>
        </w:rPr>
        <w:t xml:space="preserve">NTN, the specification impacts on how to use these two methods properly may be studied first. </w:t>
      </w:r>
      <w:r>
        <w:rPr>
          <w:rFonts w:eastAsiaTheme="minorEastAsia"/>
          <w:lang w:eastAsia="zh-CN"/>
        </w:rPr>
        <w:t>O</w:t>
      </w:r>
      <w:r>
        <w:rPr>
          <w:rFonts w:eastAsiaTheme="minorEastAsia" w:hint="eastAsia"/>
          <w:lang w:eastAsia="zh-CN"/>
        </w:rPr>
        <w:t xml:space="preserve">n the current specification, if the BSR is triggered, the UE confirm that whether the UL-SCH resources are available. If there are UL-SCH resources to send BSR, the BSR will be transmitted over the UL-SCH resources. If the </w:t>
      </w:r>
      <w:r>
        <w:rPr>
          <w:rFonts w:eastAsiaTheme="minorEastAsia"/>
          <w:lang w:eastAsia="zh-CN"/>
        </w:rPr>
        <w:t>configured</w:t>
      </w:r>
      <w:r>
        <w:rPr>
          <w:rFonts w:eastAsiaTheme="minorEastAsia" w:hint="eastAsia"/>
          <w:lang w:eastAsia="zh-CN"/>
        </w:rPr>
        <w:t xml:space="preserve"> uplink grants and 2-step RACH resources are both available for the UE, there are two options for UE to decide which resources the UE may choose:</w:t>
      </w:r>
    </w:p>
    <w:p w:rsidR="00BF45CE" w:rsidRDefault="00BF45CE" w:rsidP="00BF45CE">
      <w:pPr>
        <w:pStyle w:val="a0"/>
        <w:spacing w:afterLines="50"/>
        <w:rPr>
          <w:rFonts w:eastAsiaTheme="minorEastAsia"/>
          <w:lang w:eastAsia="zh-CN"/>
        </w:rPr>
      </w:pPr>
      <w:r>
        <w:rPr>
          <w:rFonts w:eastAsiaTheme="minorEastAsia"/>
          <w:lang w:eastAsia="zh-CN"/>
        </w:rPr>
        <w:t>O</w:t>
      </w:r>
      <w:r>
        <w:rPr>
          <w:rFonts w:eastAsiaTheme="minorEastAsia" w:hint="eastAsia"/>
          <w:lang w:eastAsia="zh-CN"/>
        </w:rPr>
        <w:t>ption 1: The UE may be expected to select the configured grants to send the BSR since using the 2-</w:t>
      </w:r>
      <w:proofErr w:type="gramStart"/>
      <w:r>
        <w:rPr>
          <w:rFonts w:eastAsiaTheme="minorEastAsia" w:hint="eastAsia"/>
          <w:lang w:eastAsia="zh-CN"/>
        </w:rPr>
        <w:t>step</w:t>
      </w:r>
      <w:proofErr w:type="gramEnd"/>
      <w:r>
        <w:rPr>
          <w:rFonts w:eastAsiaTheme="minorEastAsia" w:hint="eastAsia"/>
          <w:lang w:eastAsia="zh-CN"/>
        </w:rPr>
        <w:t xml:space="preserve"> RACH resource to send BSR may introduce the </w:t>
      </w:r>
      <w:r>
        <w:rPr>
          <w:rFonts w:eastAsiaTheme="minorEastAsia"/>
          <w:lang w:eastAsia="zh-CN"/>
        </w:rPr>
        <w:t>collision of 2-step RACH resource</w:t>
      </w:r>
      <w:r>
        <w:rPr>
          <w:rFonts w:eastAsiaTheme="minorEastAsia" w:hint="eastAsia"/>
          <w:lang w:eastAsia="zh-CN"/>
        </w:rPr>
        <w:t>s.</w:t>
      </w:r>
    </w:p>
    <w:p w:rsidR="00BF45CE" w:rsidRDefault="00BF45CE" w:rsidP="00BF45CE">
      <w:pPr>
        <w:pStyle w:val="a0"/>
        <w:spacing w:afterLines="50"/>
        <w:rPr>
          <w:rFonts w:eastAsiaTheme="minorEastAsia"/>
          <w:lang w:eastAsia="zh-CN"/>
        </w:rPr>
      </w:pPr>
      <w:r>
        <w:rPr>
          <w:rFonts w:eastAsiaTheme="minorEastAsia"/>
          <w:lang w:eastAsia="zh-CN"/>
        </w:rPr>
        <w:t>O</w:t>
      </w:r>
      <w:r>
        <w:rPr>
          <w:rFonts w:eastAsiaTheme="minorEastAsia" w:hint="eastAsia"/>
          <w:lang w:eastAsia="zh-CN"/>
        </w:rPr>
        <w:t xml:space="preserve">ption 2: Introduce a timer to control when to use the </w:t>
      </w:r>
      <w:r>
        <w:rPr>
          <w:rFonts w:eastAsiaTheme="minorEastAsia"/>
          <w:lang w:eastAsia="zh-CN"/>
        </w:rPr>
        <w:t>configured</w:t>
      </w:r>
      <w:r>
        <w:rPr>
          <w:rFonts w:eastAsiaTheme="minorEastAsia" w:hint="eastAsia"/>
          <w:lang w:eastAsia="zh-CN"/>
        </w:rPr>
        <w:t xml:space="preserve"> grant and when to use the 2-step RACH resource.</w:t>
      </w:r>
    </w:p>
    <w:p w:rsidR="00BF45CE" w:rsidRDefault="00BF45CE" w:rsidP="00BF45CE">
      <w:pPr>
        <w:pStyle w:val="a0"/>
        <w:spacing w:afterLines="50"/>
        <w:rPr>
          <w:rFonts w:eastAsia="宋体"/>
          <w:lang w:eastAsia="zh-CN"/>
        </w:rPr>
      </w:pPr>
      <w:r>
        <w:rPr>
          <w:rFonts w:eastAsiaTheme="minorEastAsia"/>
          <w:lang w:eastAsia="zh-CN"/>
        </w:rPr>
        <w:t>F</w:t>
      </w:r>
      <w:r>
        <w:rPr>
          <w:rFonts w:eastAsiaTheme="minorEastAsia" w:hint="eastAsia"/>
          <w:lang w:eastAsia="zh-CN"/>
        </w:rPr>
        <w:t xml:space="preserve">or the option 1, the specification impact is </w:t>
      </w:r>
      <w:r>
        <w:rPr>
          <w:rFonts w:eastAsiaTheme="minorEastAsia"/>
          <w:lang w:eastAsia="zh-CN"/>
        </w:rPr>
        <w:t>relatively small</w:t>
      </w:r>
      <w:r>
        <w:rPr>
          <w:rFonts w:eastAsiaTheme="minorEastAsia" w:hint="eastAsia"/>
          <w:lang w:eastAsia="zh-CN"/>
        </w:rPr>
        <w:t xml:space="preserve">, like the current specification. The UE determines if there are available configured grants at first, then only when there are no configured grants or the configured grants do not meet the </w:t>
      </w:r>
      <w:r>
        <w:t>LCP mapping restrictions</w:t>
      </w:r>
      <w:r>
        <w:rPr>
          <w:rFonts w:eastAsia="宋体" w:hint="eastAsia"/>
          <w:lang w:eastAsia="zh-CN"/>
        </w:rPr>
        <w:t>, the BSR can be sent over 2-step RACH.</w:t>
      </w:r>
    </w:p>
    <w:p w:rsidR="00BF45CE" w:rsidRDefault="00BF45CE" w:rsidP="00BF45CE">
      <w:pPr>
        <w:pStyle w:val="a0"/>
        <w:spacing w:afterLines="50"/>
        <w:rPr>
          <w:rFonts w:eastAsiaTheme="minorEastAsia"/>
          <w:lang w:eastAsia="zh-CN"/>
        </w:rPr>
      </w:pPr>
      <w:r>
        <w:rPr>
          <w:rFonts w:eastAsia="宋体" w:hint="eastAsia"/>
          <w:lang w:eastAsia="zh-CN"/>
        </w:rPr>
        <w:t xml:space="preserve">For the option 2, if the configured grants are arrived when the timer is running, the UE will send the BSR over CG. </w:t>
      </w:r>
      <w:r>
        <w:rPr>
          <w:rFonts w:eastAsia="宋体"/>
          <w:lang w:eastAsia="zh-CN"/>
        </w:rPr>
        <w:t>I</w:t>
      </w:r>
      <w:r>
        <w:rPr>
          <w:rFonts w:eastAsia="宋体" w:hint="eastAsia"/>
          <w:lang w:eastAsia="zh-CN"/>
        </w:rPr>
        <w:t xml:space="preserve">f the configured grants </w:t>
      </w:r>
      <w:r w:rsidR="00BF3667">
        <w:rPr>
          <w:rFonts w:eastAsia="宋体" w:hint="eastAsia"/>
          <w:lang w:eastAsia="zh-CN"/>
        </w:rPr>
        <w:t>have</w:t>
      </w:r>
      <w:r w:rsidR="00995E93">
        <w:rPr>
          <w:rFonts w:eastAsia="宋体" w:hint="eastAsia"/>
          <w:lang w:eastAsia="zh-CN"/>
        </w:rPr>
        <w:t xml:space="preserve"> not arrived when the timer stops</w:t>
      </w:r>
      <w:r>
        <w:rPr>
          <w:rFonts w:eastAsia="宋体" w:hint="eastAsia"/>
          <w:lang w:eastAsia="zh-CN"/>
        </w:rPr>
        <w:t>, the UE will send BSR</w:t>
      </w:r>
      <w:r w:rsidR="00BF3667">
        <w:rPr>
          <w:rFonts w:eastAsia="宋体" w:hint="eastAsia"/>
          <w:lang w:eastAsia="zh-CN"/>
        </w:rPr>
        <w:t xml:space="preserve"> using the 2-step RA resource</w:t>
      </w:r>
      <w:r>
        <w:rPr>
          <w:rFonts w:eastAsia="宋体" w:hint="eastAsia"/>
          <w:lang w:eastAsia="zh-CN"/>
        </w:rPr>
        <w:t xml:space="preserve">. </w:t>
      </w:r>
      <w:r>
        <w:rPr>
          <w:rFonts w:eastAsia="宋体"/>
          <w:lang w:eastAsia="zh-CN"/>
        </w:rPr>
        <w:t>T</w:t>
      </w:r>
      <w:r>
        <w:rPr>
          <w:rFonts w:eastAsia="宋体" w:hint="eastAsia"/>
          <w:lang w:eastAsia="zh-CN"/>
        </w:rPr>
        <w:t xml:space="preserve">he benefit of option2 is to reduce delay by avoiding waiting for the long </w:t>
      </w:r>
      <w:r>
        <w:t>periodicity</w:t>
      </w:r>
      <w:r>
        <w:rPr>
          <w:rFonts w:eastAsiaTheme="minorEastAsia" w:hint="eastAsia"/>
          <w:lang w:eastAsia="zh-CN"/>
        </w:rPr>
        <w:t xml:space="preserve"> of CG.</w:t>
      </w:r>
    </w:p>
    <w:p w:rsidR="00BF45CE" w:rsidRDefault="00BF45CE" w:rsidP="00BF45CE">
      <w:pPr>
        <w:spacing w:afterLines="50" w:after="12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w:t>
      </w:r>
      <w:r w:rsidR="00A81177">
        <w:rPr>
          <w:rFonts w:eastAsiaTheme="minorEastAsia" w:hint="eastAsia"/>
          <w:b/>
          <w:lang w:eastAsia="zh-CN"/>
        </w:rPr>
        <w:t>1</w:t>
      </w:r>
      <w:r>
        <w:rPr>
          <w:rFonts w:eastAsiaTheme="minorEastAsia" w:hint="eastAsia"/>
          <w:b/>
          <w:lang w:val="en-GB" w:eastAsia="zh-CN"/>
        </w:rPr>
        <w:t xml:space="preserve">: After the BSR is </w:t>
      </w:r>
      <w:proofErr w:type="spellStart"/>
      <w:r>
        <w:rPr>
          <w:rFonts w:eastAsiaTheme="minorEastAsia" w:hint="eastAsia"/>
          <w:b/>
          <w:lang w:val="en-GB" w:eastAsia="zh-CN"/>
        </w:rPr>
        <w:t>trigg</w:t>
      </w:r>
      <w:r>
        <w:rPr>
          <w:rFonts w:eastAsiaTheme="minorEastAsia" w:hint="eastAsia"/>
          <w:b/>
          <w:lang w:eastAsia="zh-CN"/>
        </w:rPr>
        <w:t>er</w:t>
      </w:r>
      <w:r>
        <w:rPr>
          <w:rFonts w:eastAsiaTheme="minorEastAsia" w:hint="eastAsia"/>
          <w:b/>
          <w:lang w:val="en-GB" w:eastAsia="zh-CN"/>
        </w:rPr>
        <w:t>ed</w:t>
      </w:r>
      <w:proofErr w:type="spellEnd"/>
      <w:r>
        <w:rPr>
          <w:rFonts w:eastAsiaTheme="minorEastAsia" w:hint="eastAsia"/>
          <w:b/>
          <w:lang w:val="en-GB" w:eastAsia="zh-CN"/>
        </w:rPr>
        <w:t>,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RAN2 can discuss the feasibility of the following</w:t>
      </w:r>
      <w:r>
        <w:rPr>
          <w:rFonts w:eastAsiaTheme="minorEastAsia"/>
          <w:b/>
          <w:lang w:val="en-GB" w:eastAsia="zh-CN"/>
        </w:rPr>
        <w:t xml:space="preserve"> two options for UE to decide which resources the UE may choose:</w:t>
      </w:r>
    </w:p>
    <w:p w:rsidR="00BF45CE" w:rsidRDefault="00BF45CE" w:rsidP="00BF45CE">
      <w:pPr>
        <w:spacing w:afterLines="50" w:after="120"/>
        <w:rPr>
          <w:rFonts w:eastAsiaTheme="minorEastAsia"/>
          <w:b/>
          <w:lang w:val="en-GB" w:eastAsia="zh-CN"/>
        </w:rPr>
      </w:pPr>
      <w:r>
        <w:rPr>
          <w:rFonts w:eastAsiaTheme="minorEastAsia"/>
          <w:b/>
          <w:lang w:val="en-GB" w:eastAsia="zh-CN"/>
        </w:rPr>
        <w:t>Option 1: The UE may be expected to select the configured grants to send the BSR since using the 2-step RACH resource to send BSR may introduce the collision of 2-step RACH resources.</w:t>
      </w:r>
    </w:p>
    <w:p w:rsidR="00BF45CE" w:rsidRPr="00BF45CE" w:rsidRDefault="00BF45CE" w:rsidP="00BF45CE">
      <w:pPr>
        <w:spacing w:afterLines="50" w:after="120"/>
        <w:rPr>
          <w:rFonts w:eastAsiaTheme="minorEastAsia"/>
          <w:b/>
          <w:lang w:val="en-GB" w:eastAsia="zh-CN"/>
        </w:rPr>
      </w:pPr>
      <w:r>
        <w:rPr>
          <w:rFonts w:eastAsiaTheme="minorEastAsia"/>
          <w:b/>
          <w:lang w:val="en-GB" w:eastAsia="zh-CN"/>
        </w:rPr>
        <w:t>Option 2: Introduce a</w:t>
      </w:r>
      <w:r>
        <w:rPr>
          <w:rFonts w:eastAsiaTheme="minorEastAsia" w:hint="eastAsia"/>
          <w:b/>
          <w:lang w:val="en-GB" w:eastAsia="zh-CN"/>
        </w:rPr>
        <w:t xml:space="preserve"> new</w:t>
      </w:r>
      <w:r>
        <w:rPr>
          <w:rFonts w:eastAsiaTheme="minorEastAsia"/>
          <w:b/>
          <w:lang w:val="en-GB" w:eastAsia="zh-CN"/>
        </w:rPr>
        <w:t xml:space="preserve"> timer to control when to use the configured grant and when to use the 2-step RACH resource.</w:t>
      </w:r>
    </w:p>
    <w:p w:rsidR="00066325" w:rsidRDefault="00C8286B">
      <w:pPr>
        <w:pStyle w:val="1"/>
        <w:jc w:val="both"/>
      </w:pPr>
      <w:r>
        <w:t>Conclusion</w:t>
      </w:r>
    </w:p>
    <w:p w:rsidR="00F049B2" w:rsidRPr="002D726E" w:rsidRDefault="00C8286B" w:rsidP="002D726E">
      <w:pPr>
        <w:pStyle w:val="a0"/>
        <w:rPr>
          <w:rFonts w:eastAsia="宋体"/>
          <w:lang w:val="en-GB" w:eastAsia="zh-CN"/>
        </w:rPr>
      </w:pPr>
      <w:r>
        <w:rPr>
          <w:rFonts w:eastAsia="宋体" w:hint="eastAsia"/>
          <w:lang w:val="en-GB" w:eastAsia="zh-CN"/>
        </w:rPr>
        <w:t>According to the analysis in section 2, it is proposed:</w:t>
      </w:r>
    </w:p>
    <w:p w:rsidR="00893635" w:rsidRDefault="00893635" w:rsidP="00893635">
      <w:pPr>
        <w:spacing w:afterLines="50" w:after="12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w:t>
      </w:r>
      <w:r w:rsidR="00A81177">
        <w:rPr>
          <w:rFonts w:eastAsiaTheme="minorEastAsia" w:hint="eastAsia"/>
          <w:b/>
          <w:lang w:eastAsia="zh-CN"/>
        </w:rPr>
        <w:t>1</w:t>
      </w:r>
      <w:r>
        <w:rPr>
          <w:rFonts w:eastAsiaTheme="minorEastAsia" w:hint="eastAsia"/>
          <w:b/>
          <w:lang w:val="en-GB" w:eastAsia="zh-CN"/>
        </w:rPr>
        <w:t xml:space="preserve">: After the BSR is </w:t>
      </w:r>
      <w:proofErr w:type="spellStart"/>
      <w:r>
        <w:rPr>
          <w:rFonts w:eastAsiaTheme="minorEastAsia" w:hint="eastAsia"/>
          <w:b/>
          <w:lang w:val="en-GB" w:eastAsia="zh-CN"/>
        </w:rPr>
        <w:t>trigg</w:t>
      </w:r>
      <w:r>
        <w:rPr>
          <w:rFonts w:eastAsiaTheme="minorEastAsia" w:hint="eastAsia"/>
          <w:b/>
          <w:lang w:eastAsia="zh-CN"/>
        </w:rPr>
        <w:t>er</w:t>
      </w:r>
      <w:r>
        <w:rPr>
          <w:rFonts w:eastAsiaTheme="minorEastAsia" w:hint="eastAsia"/>
          <w:b/>
          <w:lang w:val="en-GB" w:eastAsia="zh-CN"/>
        </w:rPr>
        <w:t>ed</w:t>
      </w:r>
      <w:proofErr w:type="spellEnd"/>
      <w:r>
        <w:rPr>
          <w:rFonts w:eastAsiaTheme="minorEastAsia" w:hint="eastAsia"/>
          <w:b/>
          <w:lang w:val="en-GB" w:eastAsia="zh-CN"/>
        </w:rPr>
        <w:t>,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RAN2 can discuss the feasibility of the following</w:t>
      </w:r>
      <w:r>
        <w:rPr>
          <w:rFonts w:eastAsiaTheme="minorEastAsia"/>
          <w:b/>
          <w:lang w:val="en-GB" w:eastAsia="zh-CN"/>
        </w:rPr>
        <w:t xml:space="preserve"> two options for UE to decide which resources the UE may choose:</w:t>
      </w:r>
    </w:p>
    <w:p w:rsidR="00893635" w:rsidRDefault="00893635" w:rsidP="00893635">
      <w:pPr>
        <w:spacing w:afterLines="50" w:after="120"/>
        <w:rPr>
          <w:rFonts w:eastAsiaTheme="minorEastAsia"/>
          <w:b/>
          <w:lang w:val="en-GB" w:eastAsia="zh-CN"/>
        </w:rPr>
      </w:pPr>
      <w:r>
        <w:rPr>
          <w:rFonts w:eastAsiaTheme="minorEastAsia"/>
          <w:b/>
          <w:lang w:val="en-GB" w:eastAsia="zh-CN"/>
        </w:rPr>
        <w:lastRenderedPageBreak/>
        <w:t>Option 1: The UE may be expected to select the configured grants to send the BSR since using the 2-step RACH resource to send BSR may introduce the collision of 2-step RACH resources.</w:t>
      </w:r>
    </w:p>
    <w:p w:rsidR="00C65FCB" w:rsidRPr="00893635" w:rsidRDefault="00893635" w:rsidP="00C65FCB">
      <w:pPr>
        <w:spacing w:afterLines="50" w:after="120"/>
        <w:rPr>
          <w:rFonts w:eastAsiaTheme="minorEastAsia"/>
          <w:b/>
          <w:lang w:val="en-GB" w:eastAsia="zh-CN"/>
        </w:rPr>
      </w:pPr>
      <w:r>
        <w:rPr>
          <w:rFonts w:eastAsiaTheme="minorEastAsia"/>
          <w:b/>
          <w:lang w:val="en-GB" w:eastAsia="zh-CN"/>
        </w:rPr>
        <w:t>Option 2: Introduce a</w:t>
      </w:r>
      <w:r>
        <w:rPr>
          <w:rFonts w:eastAsiaTheme="minorEastAsia" w:hint="eastAsia"/>
          <w:b/>
          <w:lang w:val="en-GB" w:eastAsia="zh-CN"/>
        </w:rPr>
        <w:t xml:space="preserve"> new</w:t>
      </w:r>
      <w:r>
        <w:rPr>
          <w:rFonts w:eastAsiaTheme="minorEastAsia"/>
          <w:b/>
          <w:lang w:val="en-GB" w:eastAsia="zh-CN"/>
        </w:rPr>
        <w:t xml:space="preserve"> timer to control when to use the configured grant and when to use the 2-step RACH resource.</w:t>
      </w:r>
    </w:p>
    <w:p w:rsidR="00066325" w:rsidRPr="004842C2" w:rsidRDefault="00C8286B" w:rsidP="004842C2">
      <w:pPr>
        <w:pStyle w:val="1"/>
        <w:jc w:val="both"/>
      </w:pPr>
      <w:r>
        <w:rPr>
          <w:rFonts w:hint="eastAsia"/>
        </w:rPr>
        <w:t>Reference</w:t>
      </w:r>
    </w:p>
    <w:p w:rsidR="00066325" w:rsidRPr="003D04A6" w:rsidRDefault="002B0832" w:rsidP="003D04A6">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w:t>
      </w:r>
      <w:r w:rsidR="003D04A6">
        <w:rPr>
          <w:rFonts w:eastAsiaTheme="minorEastAsia" w:cs="Arial" w:hint="eastAsia"/>
          <w:lang w:eastAsia="zh-CN"/>
        </w:rPr>
        <w:t>3</w:t>
      </w:r>
      <w:r w:rsidRPr="00C467F7">
        <w:rPr>
          <w:rFonts w:cs="Arial"/>
        </w:rPr>
        <w:t>-e meeting</w:t>
      </w:r>
      <w:r>
        <w:rPr>
          <w:rFonts w:eastAsia="宋体" w:hint="eastAsia"/>
          <w:szCs w:val="24"/>
          <w:lang w:eastAsia="zh-CN"/>
        </w:rPr>
        <w:t xml:space="preserve"> </w:t>
      </w:r>
    </w:p>
    <w:sectPr w:rsidR="00066325" w:rsidRPr="003D04A6" w:rsidSect="005F6FA0">
      <w:headerReference w:type="default" r:id="rId10"/>
      <w:footerReference w:type="even" r:id="rId11"/>
      <w:footerReference w:type="default" r:id="rId12"/>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06D" w:rsidRDefault="00FF206D">
      <w:r>
        <w:separator/>
      </w:r>
    </w:p>
  </w:endnote>
  <w:endnote w:type="continuationSeparator" w:id="0">
    <w:p w:rsidR="00FF206D" w:rsidRDefault="00FF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826CE">
      <w:rPr>
        <w:rStyle w:val="af2"/>
        <w:noProof/>
      </w:rPr>
      <w:t>1</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06D" w:rsidRDefault="00FF206D">
      <w:r>
        <w:separator/>
      </w:r>
    </w:p>
  </w:footnote>
  <w:footnote w:type="continuationSeparator" w:id="0">
    <w:p w:rsidR="00FF206D" w:rsidRDefault="00FF2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1D6E45EC"/>
    <w:multiLevelType w:val="hybridMultilevel"/>
    <w:tmpl w:val="82F46636"/>
    <w:lvl w:ilvl="0" w:tplc="880482D6">
      <w:start w:val="9"/>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1">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8F0BE2"/>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1">
    <w:nsid w:val="7BED18BC"/>
    <w:multiLevelType w:val="multilevel"/>
    <w:tmpl w:val="E3F61260"/>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4"/>
        <w:szCs w:val="24"/>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18"/>
  </w:num>
  <w:num w:numId="3">
    <w:abstractNumId w:val="12"/>
  </w:num>
  <w:num w:numId="4">
    <w:abstractNumId w:val="9"/>
  </w:num>
  <w:num w:numId="5">
    <w:abstractNumId w:val="23"/>
  </w:num>
  <w:num w:numId="6">
    <w:abstractNumId w:val="15"/>
  </w:num>
  <w:num w:numId="7">
    <w:abstractNumId w:val="20"/>
  </w:num>
  <w:num w:numId="8">
    <w:abstractNumId w:val="4"/>
  </w:num>
  <w:num w:numId="9">
    <w:abstractNumId w:val="22"/>
  </w:num>
  <w:num w:numId="10">
    <w:abstractNumId w:val="10"/>
  </w:num>
  <w:num w:numId="11">
    <w:abstractNumId w:val="8"/>
  </w:num>
  <w:num w:numId="12">
    <w:abstractNumId w:val="1"/>
  </w:num>
  <w:num w:numId="13">
    <w:abstractNumId w:val="0"/>
  </w:num>
  <w:num w:numId="14">
    <w:abstractNumId w:val="5"/>
  </w:num>
  <w:num w:numId="15">
    <w:abstractNumId w:val="13"/>
  </w:num>
  <w:num w:numId="16">
    <w:abstractNumId w:val="16"/>
  </w:num>
  <w:num w:numId="17">
    <w:abstractNumId w:val="7"/>
  </w:num>
  <w:num w:numId="18">
    <w:abstractNumId w:val="11"/>
  </w:num>
  <w:num w:numId="19">
    <w:abstractNumId w:val="3"/>
  </w:num>
  <w:num w:numId="20">
    <w:abstractNumId w:val="17"/>
  </w:num>
  <w:num w:numId="21">
    <w:abstractNumId w:val="19"/>
  </w:num>
  <w:num w:numId="22">
    <w:abstractNumId w:val="14"/>
  </w:num>
  <w:num w:numId="23">
    <w:abstractNumId w:val="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718"/>
    <w:rsid w:val="00004D3D"/>
    <w:rsid w:val="00006229"/>
    <w:rsid w:val="000062D6"/>
    <w:rsid w:val="00007060"/>
    <w:rsid w:val="00007313"/>
    <w:rsid w:val="00007CE9"/>
    <w:rsid w:val="000100DC"/>
    <w:rsid w:val="00010C87"/>
    <w:rsid w:val="000116A5"/>
    <w:rsid w:val="00011724"/>
    <w:rsid w:val="0001189A"/>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E9F"/>
    <w:rsid w:val="00095218"/>
    <w:rsid w:val="0009533A"/>
    <w:rsid w:val="00096B8B"/>
    <w:rsid w:val="00096BC9"/>
    <w:rsid w:val="00097266"/>
    <w:rsid w:val="0009794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6BE"/>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894"/>
    <w:rsid w:val="00164943"/>
    <w:rsid w:val="00165B2B"/>
    <w:rsid w:val="00165B36"/>
    <w:rsid w:val="00165E7D"/>
    <w:rsid w:val="00165F62"/>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51C2"/>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45DF"/>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0EAF"/>
    <w:rsid w:val="001C135F"/>
    <w:rsid w:val="001C163B"/>
    <w:rsid w:val="001C18D0"/>
    <w:rsid w:val="001C229F"/>
    <w:rsid w:val="001C2710"/>
    <w:rsid w:val="001C29A5"/>
    <w:rsid w:val="001C2C3F"/>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D64"/>
    <w:rsid w:val="001E2975"/>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1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9B6"/>
    <w:rsid w:val="00222B2F"/>
    <w:rsid w:val="00222BB7"/>
    <w:rsid w:val="00223E36"/>
    <w:rsid w:val="00223E82"/>
    <w:rsid w:val="0022409D"/>
    <w:rsid w:val="00224277"/>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162"/>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26CE"/>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481"/>
    <w:rsid w:val="00294534"/>
    <w:rsid w:val="00294948"/>
    <w:rsid w:val="00294CBC"/>
    <w:rsid w:val="002952B5"/>
    <w:rsid w:val="00295AA0"/>
    <w:rsid w:val="00295B95"/>
    <w:rsid w:val="00295F92"/>
    <w:rsid w:val="00296892"/>
    <w:rsid w:val="00297960"/>
    <w:rsid w:val="002A02F1"/>
    <w:rsid w:val="002A143D"/>
    <w:rsid w:val="002A18EB"/>
    <w:rsid w:val="002A1A31"/>
    <w:rsid w:val="002A1CAD"/>
    <w:rsid w:val="002A1CF3"/>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83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46BD"/>
    <w:rsid w:val="002C501C"/>
    <w:rsid w:val="002C5265"/>
    <w:rsid w:val="002C5799"/>
    <w:rsid w:val="002C58C7"/>
    <w:rsid w:val="002C5CA8"/>
    <w:rsid w:val="002C6318"/>
    <w:rsid w:val="002C6894"/>
    <w:rsid w:val="002C7008"/>
    <w:rsid w:val="002C76D3"/>
    <w:rsid w:val="002D0613"/>
    <w:rsid w:val="002D0ED3"/>
    <w:rsid w:val="002D13B6"/>
    <w:rsid w:val="002D25B2"/>
    <w:rsid w:val="002D30E0"/>
    <w:rsid w:val="002D3153"/>
    <w:rsid w:val="002D3399"/>
    <w:rsid w:val="002D34AF"/>
    <w:rsid w:val="002D36CA"/>
    <w:rsid w:val="002D3A8E"/>
    <w:rsid w:val="002D3B2E"/>
    <w:rsid w:val="002D435E"/>
    <w:rsid w:val="002D4C07"/>
    <w:rsid w:val="002D51B1"/>
    <w:rsid w:val="002D66D2"/>
    <w:rsid w:val="002D68E4"/>
    <w:rsid w:val="002D6CAD"/>
    <w:rsid w:val="002D726E"/>
    <w:rsid w:val="002D738F"/>
    <w:rsid w:val="002D7C29"/>
    <w:rsid w:val="002E0CB1"/>
    <w:rsid w:val="002E0DBF"/>
    <w:rsid w:val="002E1CEB"/>
    <w:rsid w:val="002E1D82"/>
    <w:rsid w:val="002E21D0"/>
    <w:rsid w:val="002E2E46"/>
    <w:rsid w:val="002E396C"/>
    <w:rsid w:val="002E3F0D"/>
    <w:rsid w:val="002E3F79"/>
    <w:rsid w:val="002E4064"/>
    <w:rsid w:val="002E45C0"/>
    <w:rsid w:val="002E49F1"/>
    <w:rsid w:val="002E4C1A"/>
    <w:rsid w:val="002E513A"/>
    <w:rsid w:val="002E5789"/>
    <w:rsid w:val="002E5BF8"/>
    <w:rsid w:val="002E5D19"/>
    <w:rsid w:val="002E5DED"/>
    <w:rsid w:val="002E6178"/>
    <w:rsid w:val="002E68E9"/>
    <w:rsid w:val="002E7146"/>
    <w:rsid w:val="002E7727"/>
    <w:rsid w:val="002E7C3E"/>
    <w:rsid w:val="002F0E7A"/>
    <w:rsid w:val="002F13AC"/>
    <w:rsid w:val="002F3745"/>
    <w:rsid w:val="002F3D46"/>
    <w:rsid w:val="002F426D"/>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B22"/>
    <w:rsid w:val="00312E08"/>
    <w:rsid w:val="00313670"/>
    <w:rsid w:val="0031424D"/>
    <w:rsid w:val="00314A24"/>
    <w:rsid w:val="00314B56"/>
    <w:rsid w:val="0031534F"/>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07B"/>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B0A"/>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03"/>
    <w:rsid w:val="003838FE"/>
    <w:rsid w:val="00383C2E"/>
    <w:rsid w:val="003846C9"/>
    <w:rsid w:val="003856EC"/>
    <w:rsid w:val="003861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375"/>
    <w:rsid w:val="00395D4B"/>
    <w:rsid w:val="003960FA"/>
    <w:rsid w:val="00396448"/>
    <w:rsid w:val="00397836"/>
    <w:rsid w:val="003A00B7"/>
    <w:rsid w:val="003A017B"/>
    <w:rsid w:val="003A05F5"/>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4A6"/>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539E"/>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60F60"/>
    <w:rsid w:val="0046182B"/>
    <w:rsid w:val="00461862"/>
    <w:rsid w:val="0046195E"/>
    <w:rsid w:val="00461F33"/>
    <w:rsid w:val="00462591"/>
    <w:rsid w:val="0046261D"/>
    <w:rsid w:val="004627FC"/>
    <w:rsid w:val="004651AA"/>
    <w:rsid w:val="00465C10"/>
    <w:rsid w:val="004674B3"/>
    <w:rsid w:val="004679B5"/>
    <w:rsid w:val="00467A98"/>
    <w:rsid w:val="00470486"/>
    <w:rsid w:val="004706AF"/>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21E8"/>
    <w:rsid w:val="004822DE"/>
    <w:rsid w:val="00482344"/>
    <w:rsid w:val="0048300E"/>
    <w:rsid w:val="00483AC9"/>
    <w:rsid w:val="00483DBF"/>
    <w:rsid w:val="004842C2"/>
    <w:rsid w:val="00484DB0"/>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675"/>
    <w:rsid w:val="00496E52"/>
    <w:rsid w:val="00497019"/>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2E49"/>
    <w:rsid w:val="004B31C0"/>
    <w:rsid w:val="004B3885"/>
    <w:rsid w:val="004B470F"/>
    <w:rsid w:val="004B5344"/>
    <w:rsid w:val="004B571B"/>
    <w:rsid w:val="004B5924"/>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DE3"/>
    <w:rsid w:val="005026EB"/>
    <w:rsid w:val="00503553"/>
    <w:rsid w:val="0050384A"/>
    <w:rsid w:val="00503E4A"/>
    <w:rsid w:val="0050408E"/>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35"/>
    <w:rsid w:val="00552D8C"/>
    <w:rsid w:val="005538EC"/>
    <w:rsid w:val="00553C36"/>
    <w:rsid w:val="00554FEE"/>
    <w:rsid w:val="0055524E"/>
    <w:rsid w:val="00555316"/>
    <w:rsid w:val="005557A5"/>
    <w:rsid w:val="00555CC7"/>
    <w:rsid w:val="00555CF3"/>
    <w:rsid w:val="00555DBE"/>
    <w:rsid w:val="005562C8"/>
    <w:rsid w:val="005565D5"/>
    <w:rsid w:val="00556E7F"/>
    <w:rsid w:val="00557CAE"/>
    <w:rsid w:val="0056084F"/>
    <w:rsid w:val="00561549"/>
    <w:rsid w:val="00561D0B"/>
    <w:rsid w:val="00562E3F"/>
    <w:rsid w:val="0056342A"/>
    <w:rsid w:val="00563911"/>
    <w:rsid w:val="00563D20"/>
    <w:rsid w:val="00563E43"/>
    <w:rsid w:val="005650E7"/>
    <w:rsid w:val="00565140"/>
    <w:rsid w:val="005671C7"/>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4599"/>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8F6"/>
    <w:rsid w:val="005D5CAB"/>
    <w:rsid w:val="005D69A5"/>
    <w:rsid w:val="005D6DBE"/>
    <w:rsid w:val="005D7412"/>
    <w:rsid w:val="005D7FB7"/>
    <w:rsid w:val="005E0399"/>
    <w:rsid w:val="005E0651"/>
    <w:rsid w:val="005E121B"/>
    <w:rsid w:val="005E1B24"/>
    <w:rsid w:val="005E1C2B"/>
    <w:rsid w:val="005E216B"/>
    <w:rsid w:val="005E241A"/>
    <w:rsid w:val="005E374C"/>
    <w:rsid w:val="005E377E"/>
    <w:rsid w:val="005E37D7"/>
    <w:rsid w:val="005E3C43"/>
    <w:rsid w:val="005E5A73"/>
    <w:rsid w:val="005E6603"/>
    <w:rsid w:val="005E6691"/>
    <w:rsid w:val="005E701F"/>
    <w:rsid w:val="005E7072"/>
    <w:rsid w:val="005E70AC"/>
    <w:rsid w:val="005E7408"/>
    <w:rsid w:val="005F0DF6"/>
    <w:rsid w:val="005F15F1"/>
    <w:rsid w:val="005F2182"/>
    <w:rsid w:val="005F2329"/>
    <w:rsid w:val="005F28EF"/>
    <w:rsid w:val="005F2A2D"/>
    <w:rsid w:val="005F2B1C"/>
    <w:rsid w:val="005F2D82"/>
    <w:rsid w:val="005F3B55"/>
    <w:rsid w:val="005F3D5F"/>
    <w:rsid w:val="005F41C0"/>
    <w:rsid w:val="005F4625"/>
    <w:rsid w:val="005F4664"/>
    <w:rsid w:val="005F4AAE"/>
    <w:rsid w:val="005F51EB"/>
    <w:rsid w:val="005F54A6"/>
    <w:rsid w:val="005F60B5"/>
    <w:rsid w:val="005F6AC2"/>
    <w:rsid w:val="005F6B39"/>
    <w:rsid w:val="005F6FA0"/>
    <w:rsid w:val="005F7A13"/>
    <w:rsid w:val="005F7CF0"/>
    <w:rsid w:val="00600FA8"/>
    <w:rsid w:val="006010CE"/>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295B"/>
    <w:rsid w:val="00633361"/>
    <w:rsid w:val="00633813"/>
    <w:rsid w:val="006341BE"/>
    <w:rsid w:val="00635232"/>
    <w:rsid w:val="0063643E"/>
    <w:rsid w:val="00636A13"/>
    <w:rsid w:val="0064001B"/>
    <w:rsid w:val="0064026E"/>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1FD"/>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7C8"/>
    <w:rsid w:val="00663F53"/>
    <w:rsid w:val="0066406F"/>
    <w:rsid w:val="0066445D"/>
    <w:rsid w:val="006649BD"/>
    <w:rsid w:val="0066719E"/>
    <w:rsid w:val="006672DC"/>
    <w:rsid w:val="0066780C"/>
    <w:rsid w:val="0067034D"/>
    <w:rsid w:val="006706AF"/>
    <w:rsid w:val="006709B2"/>
    <w:rsid w:val="0067165A"/>
    <w:rsid w:val="00671673"/>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77F3A"/>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4A10"/>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A2E"/>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4BC"/>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3A02"/>
    <w:rsid w:val="006E454A"/>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7223"/>
    <w:rsid w:val="007172D5"/>
    <w:rsid w:val="00717ADF"/>
    <w:rsid w:val="00717D1E"/>
    <w:rsid w:val="0072027F"/>
    <w:rsid w:val="0072118B"/>
    <w:rsid w:val="00721B42"/>
    <w:rsid w:val="00722B58"/>
    <w:rsid w:val="0072304C"/>
    <w:rsid w:val="007235E4"/>
    <w:rsid w:val="0072387C"/>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BD"/>
    <w:rsid w:val="007561C5"/>
    <w:rsid w:val="00756513"/>
    <w:rsid w:val="007565C6"/>
    <w:rsid w:val="0075749D"/>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2033"/>
    <w:rsid w:val="007731B3"/>
    <w:rsid w:val="00774DDE"/>
    <w:rsid w:val="00775509"/>
    <w:rsid w:val="00775970"/>
    <w:rsid w:val="007761F6"/>
    <w:rsid w:val="0077663C"/>
    <w:rsid w:val="00776D50"/>
    <w:rsid w:val="00777365"/>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BC3"/>
    <w:rsid w:val="007B66B7"/>
    <w:rsid w:val="007B68D8"/>
    <w:rsid w:val="007B69A0"/>
    <w:rsid w:val="007B6AC7"/>
    <w:rsid w:val="007B6E39"/>
    <w:rsid w:val="007B726D"/>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2A9"/>
    <w:rsid w:val="007F5A7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6CB6"/>
    <w:rsid w:val="00807723"/>
    <w:rsid w:val="008077F8"/>
    <w:rsid w:val="00807B3F"/>
    <w:rsid w:val="008100DB"/>
    <w:rsid w:val="0081014C"/>
    <w:rsid w:val="008103ED"/>
    <w:rsid w:val="00810461"/>
    <w:rsid w:val="00810632"/>
    <w:rsid w:val="008109CA"/>
    <w:rsid w:val="00810C73"/>
    <w:rsid w:val="00811013"/>
    <w:rsid w:val="00811882"/>
    <w:rsid w:val="00812597"/>
    <w:rsid w:val="00812BEC"/>
    <w:rsid w:val="00812CBF"/>
    <w:rsid w:val="00813ED0"/>
    <w:rsid w:val="00814157"/>
    <w:rsid w:val="00814247"/>
    <w:rsid w:val="00814355"/>
    <w:rsid w:val="008149E0"/>
    <w:rsid w:val="00814CC3"/>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65A5"/>
    <w:rsid w:val="0086798E"/>
    <w:rsid w:val="00867EE1"/>
    <w:rsid w:val="008701E4"/>
    <w:rsid w:val="00870982"/>
    <w:rsid w:val="00870DFB"/>
    <w:rsid w:val="00871117"/>
    <w:rsid w:val="00871242"/>
    <w:rsid w:val="00871D21"/>
    <w:rsid w:val="00871DA1"/>
    <w:rsid w:val="00872151"/>
    <w:rsid w:val="00872DB0"/>
    <w:rsid w:val="00873FEB"/>
    <w:rsid w:val="00874FD2"/>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F42"/>
    <w:rsid w:val="00887392"/>
    <w:rsid w:val="00887BBD"/>
    <w:rsid w:val="00891487"/>
    <w:rsid w:val="00891945"/>
    <w:rsid w:val="00891C62"/>
    <w:rsid w:val="0089206F"/>
    <w:rsid w:val="00892515"/>
    <w:rsid w:val="00893635"/>
    <w:rsid w:val="00893976"/>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37DAE"/>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CCE"/>
    <w:rsid w:val="00956679"/>
    <w:rsid w:val="0095759A"/>
    <w:rsid w:val="0095760D"/>
    <w:rsid w:val="00957EFB"/>
    <w:rsid w:val="00957FE3"/>
    <w:rsid w:val="009602FC"/>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36D"/>
    <w:rsid w:val="0097450B"/>
    <w:rsid w:val="0097480E"/>
    <w:rsid w:val="00974917"/>
    <w:rsid w:val="0097492D"/>
    <w:rsid w:val="00974DCE"/>
    <w:rsid w:val="0097516F"/>
    <w:rsid w:val="009759B0"/>
    <w:rsid w:val="00976414"/>
    <w:rsid w:val="009765A9"/>
    <w:rsid w:val="00976646"/>
    <w:rsid w:val="00976CFB"/>
    <w:rsid w:val="00976F8B"/>
    <w:rsid w:val="00977722"/>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5E93"/>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903"/>
    <w:rsid w:val="009A7B32"/>
    <w:rsid w:val="009B1170"/>
    <w:rsid w:val="009B13BC"/>
    <w:rsid w:val="009B1E76"/>
    <w:rsid w:val="009B354B"/>
    <w:rsid w:val="009B363F"/>
    <w:rsid w:val="009B3742"/>
    <w:rsid w:val="009B3E85"/>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4F6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177"/>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96E02"/>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59C"/>
    <w:rsid w:val="00AB4C44"/>
    <w:rsid w:val="00AB580B"/>
    <w:rsid w:val="00AB5BE1"/>
    <w:rsid w:val="00AB5E4A"/>
    <w:rsid w:val="00AB6DF2"/>
    <w:rsid w:val="00AB78B4"/>
    <w:rsid w:val="00AC04D8"/>
    <w:rsid w:val="00AC0539"/>
    <w:rsid w:val="00AC0FA3"/>
    <w:rsid w:val="00AC1BD2"/>
    <w:rsid w:val="00AC1DC6"/>
    <w:rsid w:val="00AC1E0D"/>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25EC"/>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09FB"/>
    <w:rsid w:val="00AF1A50"/>
    <w:rsid w:val="00AF1B5D"/>
    <w:rsid w:val="00AF2063"/>
    <w:rsid w:val="00AF2C94"/>
    <w:rsid w:val="00AF300A"/>
    <w:rsid w:val="00AF3ACB"/>
    <w:rsid w:val="00AF4119"/>
    <w:rsid w:val="00AF4399"/>
    <w:rsid w:val="00AF454A"/>
    <w:rsid w:val="00AF4566"/>
    <w:rsid w:val="00AF546D"/>
    <w:rsid w:val="00AF591F"/>
    <w:rsid w:val="00AF62DA"/>
    <w:rsid w:val="00AF678B"/>
    <w:rsid w:val="00AF764A"/>
    <w:rsid w:val="00B001D0"/>
    <w:rsid w:val="00B00DBB"/>
    <w:rsid w:val="00B01FFA"/>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29D"/>
    <w:rsid w:val="00B16635"/>
    <w:rsid w:val="00B16B1E"/>
    <w:rsid w:val="00B17082"/>
    <w:rsid w:val="00B17A5A"/>
    <w:rsid w:val="00B17FB0"/>
    <w:rsid w:val="00B20174"/>
    <w:rsid w:val="00B21488"/>
    <w:rsid w:val="00B214FA"/>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613"/>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57B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12CF"/>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A8E"/>
    <w:rsid w:val="00BD7C66"/>
    <w:rsid w:val="00BE09EA"/>
    <w:rsid w:val="00BE0F9A"/>
    <w:rsid w:val="00BE10CB"/>
    <w:rsid w:val="00BE38BD"/>
    <w:rsid w:val="00BE3A4F"/>
    <w:rsid w:val="00BE3C4C"/>
    <w:rsid w:val="00BE44DC"/>
    <w:rsid w:val="00BE48DE"/>
    <w:rsid w:val="00BE4C31"/>
    <w:rsid w:val="00BE4E2A"/>
    <w:rsid w:val="00BE52AB"/>
    <w:rsid w:val="00BE5C1B"/>
    <w:rsid w:val="00BE6574"/>
    <w:rsid w:val="00BE6B8F"/>
    <w:rsid w:val="00BE7C62"/>
    <w:rsid w:val="00BE7E58"/>
    <w:rsid w:val="00BF08A5"/>
    <w:rsid w:val="00BF0FA5"/>
    <w:rsid w:val="00BF136D"/>
    <w:rsid w:val="00BF1E6B"/>
    <w:rsid w:val="00BF1FF6"/>
    <w:rsid w:val="00BF20FD"/>
    <w:rsid w:val="00BF24CC"/>
    <w:rsid w:val="00BF2847"/>
    <w:rsid w:val="00BF297D"/>
    <w:rsid w:val="00BF2FCE"/>
    <w:rsid w:val="00BF3667"/>
    <w:rsid w:val="00BF3683"/>
    <w:rsid w:val="00BF371D"/>
    <w:rsid w:val="00BF37FD"/>
    <w:rsid w:val="00BF3BAC"/>
    <w:rsid w:val="00BF45CE"/>
    <w:rsid w:val="00BF49AB"/>
    <w:rsid w:val="00BF4CD1"/>
    <w:rsid w:val="00BF4DDB"/>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030F"/>
    <w:rsid w:val="00C120F5"/>
    <w:rsid w:val="00C122A7"/>
    <w:rsid w:val="00C12A7B"/>
    <w:rsid w:val="00C12F5C"/>
    <w:rsid w:val="00C1326A"/>
    <w:rsid w:val="00C13EDE"/>
    <w:rsid w:val="00C14645"/>
    <w:rsid w:val="00C146CE"/>
    <w:rsid w:val="00C156B9"/>
    <w:rsid w:val="00C158AE"/>
    <w:rsid w:val="00C16FAB"/>
    <w:rsid w:val="00C16FC8"/>
    <w:rsid w:val="00C20428"/>
    <w:rsid w:val="00C20AA5"/>
    <w:rsid w:val="00C20FF4"/>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D21"/>
    <w:rsid w:val="00C64E91"/>
    <w:rsid w:val="00C64F84"/>
    <w:rsid w:val="00C653C2"/>
    <w:rsid w:val="00C65C71"/>
    <w:rsid w:val="00C65F32"/>
    <w:rsid w:val="00C65FCB"/>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33"/>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0DD0"/>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401"/>
    <w:rsid w:val="00D05548"/>
    <w:rsid w:val="00D057A9"/>
    <w:rsid w:val="00D05AEA"/>
    <w:rsid w:val="00D068B3"/>
    <w:rsid w:val="00D06B03"/>
    <w:rsid w:val="00D06BC6"/>
    <w:rsid w:val="00D07A78"/>
    <w:rsid w:val="00D07DF9"/>
    <w:rsid w:val="00D07F02"/>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17"/>
    <w:rsid w:val="00DA06E0"/>
    <w:rsid w:val="00DA1248"/>
    <w:rsid w:val="00DA1438"/>
    <w:rsid w:val="00DA14FA"/>
    <w:rsid w:val="00DA2812"/>
    <w:rsid w:val="00DA30AD"/>
    <w:rsid w:val="00DA3155"/>
    <w:rsid w:val="00DA3651"/>
    <w:rsid w:val="00DA36F0"/>
    <w:rsid w:val="00DA48F5"/>
    <w:rsid w:val="00DA4A1C"/>
    <w:rsid w:val="00DA4A7A"/>
    <w:rsid w:val="00DA6088"/>
    <w:rsid w:val="00DA60F2"/>
    <w:rsid w:val="00DA669B"/>
    <w:rsid w:val="00DA6A89"/>
    <w:rsid w:val="00DA71A5"/>
    <w:rsid w:val="00DA7454"/>
    <w:rsid w:val="00DA7733"/>
    <w:rsid w:val="00DA7DD9"/>
    <w:rsid w:val="00DB02F8"/>
    <w:rsid w:val="00DB040A"/>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432"/>
    <w:rsid w:val="00E216F4"/>
    <w:rsid w:val="00E21D29"/>
    <w:rsid w:val="00E228B4"/>
    <w:rsid w:val="00E229FA"/>
    <w:rsid w:val="00E22D0E"/>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720"/>
    <w:rsid w:val="00E33EB0"/>
    <w:rsid w:val="00E344E5"/>
    <w:rsid w:val="00E3457D"/>
    <w:rsid w:val="00E35EB0"/>
    <w:rsid w:val="00E360C7"/>
    <w:rsid w:val="00E363E8"/>
    <w:rsid w:val="00E365DB"/>
    <w:rsid w:val="00E36734"/>
    <w:rsid w:val="00E36948"/>
    <w:rsid w:val="00E369F0"/>
    <w:rsid w:val="00E36C27"/>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901"/>
    <w:rsid w:val="00E45AD0"/>
    <w:rsid w:val="00E46155"/>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0037"/>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321"/>
    <w:rsid w:val="00EC5629"/>
    <w:rsid w:val="00EC5675"/>
    <w:rsid w:val="00EC6EBE"/>
    <w:rsid w:val="00EC79A8"/>
    <w:rsid w:val="00EC7D86"/>
    <w:rsid w:val="00EC7EFB"/>
    <w:rsid w:val="00ED0667"/>
    <w:rsid w:val="00ED081C"/>
    <w:rsid w:val="00ED0DBA"/>
    <w:rsid w:val="00ED15E7"/>
    <w:rsid w:val="00ED1FE2"/>
    <w:rsid w:val="00ED214C"/>
    <w:rsid w:val="00ED2D10"/>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83E"/>
    <w:rsid w:val="00EE5D67"/>
    <w:rsid w:val="00EE5DE2"/>
    <w:rsid w:val="00EE6065"/>
    <w:rsid w:val="00EE64F3"/>
    <w:rsid w:val="00EE6B66"/>
    <w:rsid w:val="00EE7FB6"/>
    <w:rsid w:val="00EF06E8"/>
    <w:rsid w:val="00EF0769"/>
    <w:rsid w:val="00EF1174"/>
    <w:rsid w:val="00EF1AEB"/>
    <w:rsid w:val="00EF1C3A"/>
    <w:rsid w:val="00EF1F39"/>
    <w:rsid w:val="00EF223E"/>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2EC"/>
    <w:rsid w:val="00F049B2"/>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11F"/>
    <w:rsid w:val="00F26505"/>
    <w:rsid w:val="00F26570"/>
    <w:rsid w:val="00F26A89"/>
    <w:rsid w:val="00F26C83"/>
    <w:rsid w:val="00F3018B"/>
    <w:rsid w:val="00F3092B"/>
    <w:rsid w:val="00F313D8"/>
    <w:rsid w:val="00F31CFC"/>
    <w:rsid w:val="00F31EC9"/>
    <w:rsid w:val="00F321C0"/>
    <w:rsid w:val="00F32228"/>
    <w:rsid w:val="00F32337"/>
    <w:rsid w:val="00F3246D"/>
    <w:rsid w:val="00F326D2"/>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2AC"/>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3FFF"/>
    <w:rsid w:val="00F9428C"/>
    <w:rsid w:val="00F94F57"/>
    <w:rsid w:val="00F950BC"/>
    <w:rsid w:val="00F9556B"/>
    <w:rsid w:val="00F960DB"/>
    <w:rsid w:val="00F960F8"/>
    <w:rsid w:val="00F9639A"/>
    <w:rsid w:val="00F96A1F"/>
    <w:rsid w:val="00F96E87"/>
    <w:rsid w:val="00F97161"/>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1198"/>
    <w:rsid w:val="00FB224C"/>
    <w:rsid w:val="00FB254C"/>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CBD"/>
    <w:rsid w:val="00FE2F27"/>
    <w:rsid w:val="00FE33D2"/>
    <w:rsid w:val="00FE4B54"/>
    <w:rsid w:val="00FE573C"/>
    <w:rsid w:val="00FE605D"/>
    <w:rsid w:val="00FE69C9"/>
    <w:rsid w:val="00FE6D63"/>
    <w:rsid w:val="00FF01AE"/>
    <w:rsid w:val="00FF0840"/>
    <w:rsid w:val="00FF0AD4"/>
    <w:rsid w:val="00FF206D"/>
    <w:rsid w:val="00FF216F"/>
    <w:rsid w:val="00FF297B"/>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038690">
      <w:bodyDiv w:val="1"/>
      <w:marLeft w:val="0"/>
      <w:marRight w:val="0"/>
      <w:marTop w:val="0"/>
      <w:marBottom w:val="0"/>
      <w:divBdr>
        <w:top w:val="none" w:sz="0" w:space="0" w:color="auto"/>
        <w:left w:val="none" w:sz="0" w:space="0" w:color="auto"/>
        <w:bottom w:val="none" w:sz="0" w:space="0" w:color="auto"/>
        <w:right w:val="none" w:sz="0" w:space="0" w:color="auto"/>
      </w:divBdr>
      <w:divsChild>
        <w:div w:id="1503349103">
          <w:marLeft w:val="0"/>
          <w:marRight w:val="0"/>
          <w:marTop w:val="0"/>
          <w:marBottom w:val="0"/>
          <w:divBdr>
            <w:top w:val="none" w:sz="0" w:space="0" w:color="auto"/>
            <w:left w:val="none" w:sz="0" w:space="0" w:color="auto"/>
            <w:bottom w:val="none" w:sz="0" w:space="0" w:color="auto"/>
            <w:right w:val="none" w:sz="0" w:space="0" w:color="auto"/>
          </w:divBdr>
          <w:divsChild>
            <w:div w:id="901915739">
              <w:marLeft w:val="0"/>
              <w:marRight w:val="0"/>
              <w:marTop w:val="0"/>
              <w:marBottom w:val="0"/>
              <w:divBdr>
                <w:top w:val="none" w:sz="0" w:space="0" w:color="auto"/>
                <w:left w:val="none" w:sz="0" w:space="0" w:color="auto"/>
                <w:bottom w:val="none" w:sz="0" w:space="0" w:color="auto"/>
                <w:right w:val="none" w:sz="0" w:space="0" w:color="auto"/>
              </w:divBdr>
              <w:divsChild>
                <w:div w:id="1746104416">
                  <w:marLeft w:val="0"/>
                  <w:marRight w:val="0"/>
                  <w:marTop w:val="0"/>
                  <w:marBottom w:val="0"/>
                  <w:divBdr>
                    <w:top w:val="none" w:sz="0" w:space="0" w:color="auto"/>
                    <w:left w:val="none" w:sz="0" w:space="0" w:color="auto"/>
                    <w:bottom w:val="none" w:sz="0" w:space="0" w:color="auto"/>
                    <w:right w:val="none" w:sz="0" w:space="0" w:color="auto"/>
                  </w:divBdr>
                  <w:divsChild>
                    <w:div w:id="307049892">
                      <w:marLeft w:val="0"/>
                      <w:marRight w:val="0"/>
                      <w:marTop w:val="0"/>
                      <w:marBottom w:val="0"/>
                      <w:divBdr>
                        <w:top w:val="none" w:sz="0" w:space="0" w:color="auto"/>
                        <w:left w:val="none" w:sz="0" w:space="0" w:color="auto"/>
                        <w:bottom w:val="none" w:sz="0" w:space="0" w:color="auto"/>
                        <w:right w:val="none" w:sz="0" w:space="0" w:color="auto"/>
                      </w:divBdr>
                      <w:divsChild>
                        <w:div w:id="510681068">
                          <w:marLeft w:val="0"/>
                          <w:marRight w:val="0"/>
                          <w:marTop w:val="0"/>
                          <w:marBottom w:val="0"/>
                          <w:divBdr>
                            <w:top w:val="none" w:sz="0" w:space="0" w:color="auto"/>
                            <w:left w:val="none" w:sz="0" w:space="0" w:color="auto"/>
                            <w:bottom w:val="none" w:sz="0" w:space="0" w:color="auto"/>
                            <w:right w:val="none" w:sz="0" w:space="0" w:color="auto"/>
                          </w:divBdr>
                          <w:divsChild>
                            <w:div w:id="1606576887">
                              <w:marLeft w:val="0"/>
                              <w:marRight w:val="0"/>
                              <w:marTop w:val="0"/>
                              <w:marBottom w:val="0"/>
                              <w:divBdr>
                                <w:top w:val="none" w:sz="0" w:space="0" w:color="auto"/>
                                <w:left w:val="none" w:sz="0" w:space="0" w:color="auto"/>
                                <w:bottom w:val="none" w:sz="0" w:space="0" w:color="auto"/>
                                <w:right w:val="none" w:sz="0" w:space="0" w:color="auto"/>
                              </w:divBdr>
                              <w:divsChild>
                                <w:div w:id="1584141419">
                                  <w:marLeft w:val="0"/>
                                  <w:marRight w:val="0"/>
                                  <w:marTop w:val="0"/>
                                  <w:marBottom w:val="0"/>
                                  <w:divBdr>
                                    <w:top w:val="none" w:sz="0" w:space="0" w:color="auto"/>
                                    <w:left w:val="none" w:sz="0" w:space="0" w:color="auto"/>
                                    <w:bottom w:val="none" w:sz="0" w:space="0" w:color="auto"/>
                                    <w:right w:val="none" w:sz="0" w:space="0" w:color="auto"/>
                                  </w:divBdr>
                                  <w:divsChild>
                                    <w:div w:id="1590312119">
                                      <w:marLeft w:val="0"/>
                                      <w:marRight w:val="0"/>
                                      <w:marTop w:val="0"/>
                                      <w:marBottom w:val="0"/>
                                      <w:divBdr>
                                        <w:top w:val="none" w:sz="0" w:space="0" w:color="auto"/>
                                        <w:left w:val="none" w:sz="0" w:space="0" w:color="auto"/>
                                        <w:bottom w:val="none" w:sz="0" w:space="0" w:color="auto"/>
                                        <w:right w:val="none" w:sz="0" w:space="0" w:color="auto"/>
                                      </w:divBdr>
                                      <w:divsChild>
                                        <w:div w:id="715349004">
                                          <w:marLeft w:val="0"/>
                                          <w:marRight w:val="0"/>
                                          <w:marTop w:val="0"/>
                                          <w:marBottom w:val="0"/>
                                          <w:divBdr>
                                            <w:top w:val="none" w:sz="0" w:space="0" w:color="auto"/>
                                            <w:left w:val="none" w:sz="0" w:space="0" w:color="auto"/>
                                            <w:bottom w:val="none" w:sz="0" w:space="0" w:color="auto"/>
                                            <w:right w:val="none" w:sz="0" w:space="0" w:color="auto"/>
                                          </w:divBdr>
                                          <w:divsChild>
                                            <w:div w:id="1727988097">
                                              <w:marLeft w:val="0"/>
                                              <w:marRight w:val="0"/>
                                              <w:marTop w:val="0"/>
                                              <w:marBottom w:val="0"/>
                                              <w:divBdr>
                                                <w:top w:val="none" w:sz="0" w:space="0" w:color="auto"/>
                                                <w:left w:val="none" w:sz="0" w:space="0" w:color="auto"/>
                                                <w:bottom w:val="none" w:sz="0" w:space="0" w:color="auto"/>
                                                <w:right w:val="none" w:sz="0" w:space="0" w:color="auto"/>
                                              </w:divBdr>
                                              <w:divsChild>
                                                <w:div w:id="1570067995">
                                                  <w:marLeft w:val="0"/>
                                                  <w:marRight w:val="0"/>
                                                  <w:marTop w:val="0"/>
                                                  <w:marBottom w:val="0"/>
                                                  <w:divBdr>
                                                    <w:top w:val="none" w:sz="0" w:space="0" w:color="auto"/>
                                                    <w:left w:val="none" w:sz="0" w:space="0" w:color="auto"/>
                                                    <w:bottom w:val="single" w:sz="6" w:space="0" w:color="DADCE0"/>
                                                    <w:right w:val="none" w:sz="0" w:space="0" w:color="auto"/>
                                                  </w:divBdr>
                                                  <w:divsChild>
                                                    <w:div w:id="1273710983">
                                                      <w:marLeft w:val="0"/>
                                                      <w:marRight w:val="0"/>
                                                      <w:marTop w:val="0"/>
                                                      <w:marBottom w:val="0"/>
                                                      <w:divBdr>
                                                        <w:top w:val="none" w:sz="0" w:space="0" w:color="auto"/>
                                                        <w:left w:val="none" w:sz="0" w:space="0" w:color="auto"/>
                                                        <w:bottom w:val="none" w:sz="0" w:space="0" w:color="auto"/>
                                                        <w:right w:val="none" w:sz="0" w:space="0" w:color="auto"/>
                                                      </w:divBdr>
                                                      <w:divsChild>
                                                        <w:div w:id="613366587">
                                                          <w:marLeft w:val="0"/>
                                                          <w:marRight w:val="0"/>
                                                          <w:marTop w:val="0"/>
                                                          <w:marBottom w:val="0"/>
                                                          <w:divBdr>
                                                            <w:top w:val="none" w:sz="0" w:space="0" w:color="auto"/>
                                                            <w:left w:val="none" w:sz="0" w:space="0" w:color="auto"/>
                                                            <w:bottom w:val="none" w:sz="0" w:space="0" w:color="auto"/>
                                                            <w:right w:val="none" w:sz="0" w:space="0" w:color="auto"/>
                                                          </w:divBdr>
                                                        </w:div>
                                                        <w:div w:id="18075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167930">
                                                  <w:marLeft w:val="0"/>
                                                  <w:marRight w:val="0"/>
                                                  <w:marTop w:val="0"/>
                                                  <w:marBottom w:val="0"/>
                                                  <w:divBdr>
                                                    <w:top w:val="none" w:sz="0" w:space="0" w:color="auto"/>
                                                    <w:left w:val="none" w:sz="0" w:space="0" w:color="auto"/>
                                                    <w:bottom w:val="single" w:sz="6" w:space="0" w:color="DADCE0"/>
                                                    <w:right w:val="none" w:sz="0" w:space="0" w:color="auto"/>
                                                  </w:divBdr>
                                                  <w:divsChild>
                                                    <w:div w:id="737021208">
                                                      <w:marLeft w:val="0"/>
                                                      <w:marRight w:val="0"/>
                                                      <w:marTop w:val="0"/>
                                                      <w:marBottom w:val="0"/>
                                                      <w:divBdr>
                                                        <w:top w:val="none" w:sz="0" w:space="0" w:color="auto"/>
                                                        <w:left w:val="none" w:sz="0" w:space="0" w:color="auto"/>
                                                        <w:bottom w:val="none" w:sz="0" w:space="0" w:color="auto"/>
                                                        <w:right w:val="none" w:sz="0" w:space="0" w:color="auto"/>
                                                      </w:divBdr>
                                                      <w:divsChild>
                                                        <w:div w:id="1809543160">
                                                          <w:marLeft w:val="0"/>
                                                          <w:marRight w:val="0"/>
                                                          <w:marTop w:val="0"/>
                                                          <w:marBottom w:val="0"/>
                                                          <w:divBdr>
                                                            <w:top w:val="none" w:sz="0" w:space="0" w:color="auto"/>
                                                            <w:left w:val="none" w:sz="0" w:space="0" w:color="auto"/>
                                                            <w:bottom w:val="none" w:sz="0" w:space="0" w:color="auto"/>
                                                            <w:right w:val="none" w:sz="0" w:space="0" w:color="auto"/>
                                                          </w:divBdr>
                                                        </w:div>
                                                        <w:div w:id="94846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2139">
                                                  <w:marLeft w:val="0"/>
                                                  <w:marRight w:val="0"/>
                                                  <w:marTop w:val="0"/>
                                                  <w:marBottom w:val="0"/>
                                                  <w:divBdr>
                                                    <w:top w:val="none" w:sz="0" w:space="0" w:color="auto"/>
                                                    <w:left w:val="none" w:sz="0" w:space="0" w:color="auto"/>
                                                    <w:bottom w:val="none" w:sz="0" w:space="0" w:color="auto"/>
                                                    <w:right w:val="none" w:sz="0" w:space="0" w:color="auto"/>
                                                  </w:divBdr>
                                                  <w:divsChild>
                                                    <w:div w:id="63451406">
                                                      <w:marLeft w:val="0"/>
                                                      <w:marRight w:val="0"/>
                                                      <w:marTop w:val="0"/>
                                                      <w:marBottom w:val="0"/>
                                                      <w:divBdr>
                                                        <w:top w:val="none" w:sz="0" w:space="0" w:color="auto"/>
                                                        <w:left w:val="none" w:sz="0" w:space="0" w:color="auto"/>
                                                        <w:bottom w:val="none" w:sz="0" w:space="0" w:color="auto"/>
                                                        <w:right w:val="none" w:sz="0" w:space="0" w:color="auto"/>
                                                      </w:divBdr>
                                                      <w:divsChild>
                                                        <w:div w:id="58065346">
                                                          <w:marLeft w:val="0"/>
                                                          <w:marRight w:val="0"/>
                                                          <w:marTop w:val="0"/>
                                                          <w:marBottom w:val="0"/>
                                                          <w:divBdr>
                                                            <w:top w:val="none" w:sz="0" w:space="0" w:color="auto"/>
                                                            <w:left w:val="none" w:sz="0" w:space="0" w:color="auto"/>
                                                            <w:bottom w:val="none" w:sz="0" w:space="0" w:color="auto"/>
                                                            <w:right w:val="none" w:sz="0" w:space="0" w:color="auto"/>
                                                          </w:divBdr>
                                                        </w:div>
                                                        <w:div w:id="207376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00483">
                                                  <w:marLeft w:val="0"/>
                                                  <w:marRight w:val="0"/>
                                                  <w:marTop w:val="0"/>
                                                  <w:marBottom w:val="0"/>
                                                  <w:divBdr>
                                                    <w:top w:val="none" w:sz="0" w:space="0" w:color="auto"/>
                                                    <w:left w:val="none" w:sz="0" w:space="0" w:color="auto"/>
                                                    <w:bottom w:val="none" w:sz="0" w:space="0" w:color="auto"/>
                                                    <w:right w:val="none" w:sz="0" w:space="0" w:color="auto"/>
                                                  </w:divBdr>
                                                  <w:divsChild>
                                                    <w:div w:id="561670870">
                                                      <w:marLeft w:val="0"/>
                                                      <w:marRight w:val="0"/>
                                                      <w:marTop w:val="0"/>
                                                      <w:marBottom w:val="0"/>
                                                      <w:divBdr>
                                                        <w:top w:val="none" w:sz="0" w:space="0" w:color="auto"/>
                                                        <w:left w:val="none" w:sz="0" w:space="0" w:color="auto"/>
                                                        <w:bottom w:val="none" w:sz="0" w:space="0" w:color="auto"/>
                                                        <w:right w:val="none" w:sz="0" w:space="0" w:color="auto"/>
                                                      </w:divBdr>
                                                      <w:divsChild>
                                                        <w:div w:id="1603420042">
                                                          <w:marLeft w:val="0"/>
                                                          <w:marRight w:val="0"/>
                                                          <w:marTop w:val="0"/>
                                                          <w:marBottom w:val="0"/>
                                                          <w:divBdr>
                                                            <w:top w:val="none" w:sz="0" w:space="0" w:color="auto"/>
                                                            <w:left w:val="none" w:sz="0" w:space="0" w:color="auto"/>
                                                            <w:bottom w:val="none" w:sz="0" w:space="0" w:color="auto"/>
                                                            <w:right w:val="none" w:sz="0" w:space="0" w:color="auto"/>
                                                          </w:divBdr>
                                                          <w:divsChild>
                                                            <w:div w:id="141512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4816170">
      <w:bodyDiv w:val="1"/>
      <w:marLeft w:val="0"/>
      <w:marRight w:val="0"/>
      <w:marTop w:val="0"/>
      <w:marBottom w:val="0"/>
      <w:divBdr>
        <w:top w:val="none" w:sz="0" w:space="0" w:color="auto"/>
        <w:left w:val="none" w:sz="0" w:space="0" w:color="auto"/>
        <w:bottom w:val="none" w:sz="0" w:space="0" w:color="auto"/>
        <w:right w:val="none" w:sz="0" w:space="0" w:color="auto"/>
      </w:divBdr>
      <w:divsChild>
        <w:div w:id="1227378826">
          <w:marLeft w:val="0"/>
          <w:marRight w:val="0"/>
          <w:marTop w:val="0"/>
          <w:marBottom w:val="0"/>
          <w:divBdr>
            <w:top w:val="none" w:sz="0" w:space="0" w:color="auto"/>
            <w:left w:val="none" w:sz="0" w:space="0" w:color="auto"/>
            <w:bottom w:val="none" w:sz="0" w:space="0" w:color="auto"/>
            <w:right w:val="none" w:sz="0" w:space="0" w:color="auto"/>
          </w:divBdr>
          <w:divsChild>
            <w:div w:id="705788368">
              <w:marLeft w:val="0"/>
              <w:marRight w:val="0"/>
              <w:marTop w:val="0"/>
              <w:marBottom w:val="0"/>
              <w:divBdr>
                <w:top w:val="none" w:sz="0" w:space="0" w:color="auto"/>
                <w:left w:val="none" w:sz="0" w:space="0" w:color="auto"/>
                <w:bottom w:val="none" w:sz="0" w:space="0" w:color="auto"/>
                <w:right w:val="none" w:sz="0" w:space="0" w:color="auto"/>
              </w:divBdr>
              <w:divsChild>
                <w:div w:id="161358511">
                  <w:marLeft w:val="0"/>
                  <w:marRight w:val="0"/>
                  <w:marTop w:val="0"/>
                  <w:marBottom w:val="0"/>
                  <w:divBdr>
                    <w:top w:val="none" w:sz="0" w:space="0" w:color="auto"/>
                    <w:left w:val="none" w:sz="0" w:space="0" w:color="auto"/>
                    <w:bottom w:val="none" w:sz="0" w:space="0" w:color="auto"/>
                    <w:right w:val="none" w:sz="0" w:space="0" w:color="auto"/>
                  </w:divBdr>
                  <w:divsChild>
                    <w:div w:id="600188567">
                      <w:marLeft w:val="0"/>
                      <w:marRight w:val="0"/>
                      <w:marTop w:val="0"/>
                      <w:marBottom w:val="0"/>
                      <w:divBdr>
                        <w:top w:val="none" w:sz="0" w:space="0" w:color="auto"/>
                        <w:left w:val="none" w:sz="0" w:space="0" w:color="auto"/>
                        <w:bottom w:val="none" w:sz="0" w:space="0" w:color="auto"/>
                        <w:right w:val="none" w:sz="0" w:space="0" w:color="auto"/>
                      </w:divBdr>
                      <w:divsChild>
                        <w:div w:id="2134522318">
                          <w:marLeft w:val="0"/>
                          <w:marRight w:val="0"/>
                          <w:marTop w:val="0"/>
                          <w:marBottom w:val="0"/>
                          <w:divBdr>
                            <w:top w:val="none" w:sz="0" w:space="0" w:color="auto"/>
                            <w:left w:val="none" w:sz="0" w:space="0" w:color="auto"/>
                            <w:bottom w:val="none" w:sz="0" w:space="0" w:color="auto"/>
                            <w:right w:val="none" w:sz="0" w:space="0" w:color="auto"/>
                          </w:divBdr>
                          <w:divsChild>
                            <w:div w:id="1689091488">
                              <w:marLeft w:val="0"/>
                              <w:marRight w:val="0"/>
                              <w:marTop w:val="0"/>
                              <w:marBottom w:val="0"/>
                              <w:divBdr>
                                <w:top w:val="none" w:sz="0" w:space="0" w:color="auto"/>
                                <w:left w:val="none" w:sz="0" w:space="0" w:color="auto"/>
                                <w:bottom w:val="none" w:sz="0" w:space="0" w:color="auto"/>
                                <w:right w:val="none" w:sz="0" w:space="0" w:color="auto"/>
                              </w:divBdr>
                              <w:divsChild>
                                <w:div w:id="1032412946">
                                  <w:marLeft w:val="0"/>
                                  <w:marRight w:val="0"/>
                                  <w:marTop w:val="0"/>
                                  <w:marBottom w:val="0"/>
                                  <w:divBdr>
                                    <w:top w:val="none" w:sz="0" w:space="0" w:color="auto"/>
                                    <w:left w:val="none" w:sz="0" w:space="0" w:color="auto"/>
                                    <w:bottom w:val="none" w:sz="0" w:space="0" w:color="auto"/>
                                    <w:right w:val="none" w:sz="0" w:space="0" w:color="auto"/>
                                  </w:divBdr>
                                  <w:divsChild>
                                    <w:div w:id="1100636629">
                                      <w:marLeft w:val="0"/>
                                      <w:marRight w:val="0"/>
                                      <w:marTop w:val="0"/>
                                      <w:marBottom w:val="0"/>
                                      <w:divBdr>
                                        <w:top w:val="none" w:sz="0" w:space="0" w:color="auto"/>
                                        <w:left w:val="none" w:sz="0" w:space="0" w:color="auto"/>
                                        <w:bottom w:val="none" w:sz="0" w:space="0" w:color="auto"/>
                                        <w:right w:val="none" w:sz="0" w:space="0" w:color="auto"/>
                                      </w:divBdr>
                                      <w:divsChild>
                                        <w:div w:id="742727003">
                                          <w:marLeft w:val="0"/>
                                          <w:marRight w:val="0"/>
                                          <w:marTop w:val="0"/>
                                          <w:marBottom w:val="0"/>
                                          <w:divBdr>
                                            <w:top w:val="none" w:sz="0" w:space="0" w:color="auto"/>
                                            <w:left w:val="none" w:sz="0" w:space="0" w:color="auto"/>
                                            <w:bottom w:val="none" w:sz="0" w:space="0" w:color="auto"/>
                                            <w:right w:val="none" w:sz="0" w:space="0" w:color="auto"/>
                                          </w:divBdr>
                                          <w:divsChild>
                                            <w:div w:id="550699226">
                                              <w:marLeft w:val="0"/>
                                              <w:marRight w:val="0"/>
                                              <w:marTop w:val="0"/>
                                              <w:marBottom w:val="0"/>
                                              <w:divBdr>
                                                <w:top w:val="none" w:sz="0" w:space="0" w:color="auto"/>
                                                <w:left w:val="none" w:sz="0" w:space="0" w:color="auto"/>
                                                <w:bottom w:val="none" w:sz="0" w:space="0" w:color="auto"/>
                                                <w:right w:val="none" w:sz="0" w:space="0" w:color="auto"/>
                                              </w:divBdr>
                                              <w:divsChild>
                                                <w:div w:id="200244263">
                                                  <w:marLeft w:val="0"/>
                                                  <w:marRight w:val="0"/>
                                                  <w:marTop w:val="0"/>
                                                  <w:marBottom w:val="0"/>
                                                  <w:divBdr>
                                                    <w:top w:val="none" w:sz="0" w:space="0" w:color="auto"/>
                                                    <w:left w:val="none" w:sz="0" w:space="0" w:color="auto"/>
                                                    <w:bottom w:val="single" w:sz="6" w:space="0" w:color="DADCE0"/>
                                                    <w:right w:val="none" w:sz="0" w:space="0" w:color="auto"/>
                                                  </w:divBdr>
                                                  <w:divsChild>
                                                    <w:div w:id="316686781">
                                                      <w:marLeft w:val="0"/>
                                                      <w:marRight w:val="0"/>
                                                      <w:marTop w:val="0"/>
                                                      <w:marBottom w:val="0"/>
                                                      <w:divBdr>
                                                        <w:top w:val="none" w:sz="0" w:space="0" w:color="auto"/>
                                                        <w:left w:val="none" w:sz="0" w:space="0" w:color="auto"/>
                                                        <w:bottom w:val="none" w:sz="0" w:space="0" w:color="auto"/>
                                                        <w:right w:val="none" w:sz="0" w:space="0" w:color="auto"/>
                                                      </w:divBdr>
                                                      <w:divsChild>
                                                        <w:div w:id="417411248">
                                                          <w:marLeft w:val="0"/>
                                                          <w:marRight w:val="0"/>
                                                          <w:marTop w:val="0"/>
                                                          <w:marBottom w:val="0"/>
                                                          <w:divBdr>
                                                            <w:top w:val="none" w:sz="0" w:space="0" w:color="auto"/>
                                                            <w:left w:val="none" w:sz="0" w:space="0" w:color="auto"/>
                                                            <w:bottom w:val="none" w:sz="0" w:space="0" w:color="auto"/>
                                                            <w:right w:val="none" w:sz="0" w:space="0" w:color="auto"/>
                                                          </w:divBdr>
                                                        </w:div>
                                                        <w:div w:id="159351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229766">
                                                  <w:marLeft w:val="0"/>
                                                  <w:marRight w:val="0"/>
                                                  <w:marTop w:val="0"/>
                                                  <w:marBottom w:val="0"/>
                                                  <w:divBdr>
                                                    <w:top w:val="none" w:sz="0" w:space="0" w:color="auto"/>
                                                    <w:left w:val="none" w:sz="0" w:space="0" w:color="auto"/>
                                                    <w:bottom w:val="single" w:sz="6" w:space="0" w:color="DADCE0"/>
                                                    <w:right w:val="none" w:sz="0" w:space="0" w:color="auto"/>
                                                  </w:divBdr>
                                                  <w:divsChild>
                                                    <w:div w:id="471554990">
                                                      <w:marLeft w:val="0"/>
                                                      <w:marRight w:val="0"/>
                                                      <w:marTop w:val="0"/>
                                                      <w:marBottom w:val="0"/>
                                                      <w:divBdr>
                                                        <w:top w:val="none" w:sz="0" w:space="0" w:color="auto"/>
                                                        <w:left w:val="none" w:sz="0" w:space="0" w:color="auto"/>
                                                        <w:bottom w:val="none" w:sz="0" w:space="0" w:color="auto"/>
                                                        <w:right w:val="none" w:sz="0" w:space="0" w:color="auto"/>
                                                      </w:divBdr>
                                                      <w:divsChild>
                                                        <w:div w:id="50617930">
                                                          <w:marLeft w:val="0"/>
                                                          <w:marRight w:val="0"/>
                                                          <w:marTop w:val="0"/>
                                                          <w:marBottom w:val="0"/>
                                                          <w:divBdr>
                                                            <w:top w:val="none" w:sz="0" w:space="0" w:color="auto"/>
                                                            <w:left w:val="none" w:sz="0" w:space="0" w:color="auto"/>
                                                            <w:bottom w:val="none" w:sz="0" w:space="0" w:color="auto"/>
                                                            <w:right w:val="none" w:sz="0" w:space="0" w:color="auto"/>
                                                          </w:divBdr>
                                                        </w:div>
                                                        <w:div w:id="170081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023936">
                                                  <w:marLeft w:val="0"/>
                                                  <w:marRight w:val="0"/>
                                                  <w:marTop w:val="0"/>
                                                  <w:marBottom w:val="0"/>
                                                  <w:divBdr>
                                                    <w:top w:val="none" w:sz="0" w:space="0" w:color="auto"/>
                                                    <w:left w:val="none" w:sz="0" w:space="0" w:color="auto"/>
                                                    <w:bottom w:val="none" w:sz="0" w:space="0" w:color="auto"/>
                                                    <w:right w:val="none" w:sz="0" w:space="0" w:color="auto"/>
                                                  </w:divBdr>
                                                  <w:divsChild>
                                                    <w:div w:id="1315648761">
                                                      <w:marLeft w:val="0"/>
                                                      <w:marRight w:val="0"/>
                                                      <w:marTop w:val="0"/>
                                                      <w:marBottom w:val="0"/>
                                                      <w:divBdr>
                                                        <w:top w:val="none" w:sz="0" w:space="0" w:color="auto"/>
                                                        <w:left w:val="none" w:sz="0" w:space="0" w:color="auto"/>
                                                        <w:bottom w:val="none" w:sz="0" w:space="0" w:color="auto"/>
                                                        <w:right w:val="none" w:sz="0" w:space="0" w:color="auto"/>
                                                      </w:divBdr>
                                                      <w:divsChild>
                                                        <w:div w:id="1279071835">
                                                          <w:marLeft w:val="0"/>
                                                          <w:marRight w:val="0"/>
                                                          <w:marTop w:val="0"/>
                                                          <w:marBottom w:val="0"/>
                                                          <w:divBdr>
                                                            <w:top w:val="none" w:sz="0" w:space="0" w:color="auto"/>
                                                            <w:left w:val="none" w:sz="0" w:space="0" w:color="auto"/>
                                                            <w:bottom w:val="none" w:sz="0" w:space="0" w:color="auto"/>
                                                            <w:right w:val="none" w:sz="0" w:space="0" w:color="auto"/>
                                                          </w:divBdr>
                                                        </w:div>
                                                        <w:div w:id="75936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0297">
                                                  <w:marLeft w:val="0"/>
                                                  <w:marRight w:val="0"/>
                                                  <w:marTop w:val="0"/>
                                                  <w:marBottom w:val="0"/>
                                                  <w:divBdr>
                                                    <w:top w:val="none" w:sz="0" w:space="0" w:color="auto"/>
                                                    <w:left w:val="none" w:sz="0" w:space="0" w:color="auto"/>
                                                    <w:bottom w:val="none" w:sz="0" w:space="0" w:color="auto"/>
                                                    <w:right w:val="none" w:sz="0" w:space="0" w:color="auto"/>
                                                  </w:divBdr>
                                                  <w:divsChild>
                                                    <w:div w:id="1991402549">
                                                      <w:marLeft w:val="0"/>
                                                      <w:marRight w:val="0"/>
                                                      <w:marTop w:val="0"/>
                                                      <w:marBottom w:val="0"/>
                                                      <w:divBdr>
                                                        <w:top w:val="none" w:sz="0" w:space="0" w:color="auto"/>
                                                        <w:left w:val="none" w:sz="0" w:space="0" w:color="auto"/>
                                                        <w:bottom w:val="none" w:sz="0" w:space="0" w:color="auto"/>
                                                        <w:right w:val="none" w:sz="0" w:space="0" w:color="auto"/>
                                                      </w:divBdr>
                                                      <w:divsChild>
                                                        <w:div w:id="691108739">
                                                          <w:marLeft w:val="0"/>
                                                          <w:marRight w:val="0"/>
                                                          <w:marTop w:val="0"/>
                                                          <w:marBottom w:val="0"/>
                                                          <w:divBdr>
                                                            <w:top w:val="none" w:sz="0" w:space="0" w:color="auto"/>
                                                            <w:left w:val="none" w:sz="0" w:space="0" w:color="auto"/>
                                                            <w:bottom w:val="none" w:sz="0" w:space="0" w:color="auto"/>
                                                            <w:right w:val="none" w:sz="0" w:space="0" w:color="auto"/>
                                                          </w:divBdr>
                                                          <w:divsChild>
                                                            <w:div w:id="14477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68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B3FAA4-83EE-4973-8A3E-8FC00115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Pages>
  <Words>489</Words>
  <Characters>2791</Characters>
  <Application>Microsoft Office Word</Application>
  <DocSecurity>0</DocSecurity>
  <Lines>23</Lines>
  <Paragraphs>6</Paragraphs>
  <ScaleCrop>false</ScaleCrop>
  <Company>DaTang Mobile</Company>
  <LinksUpToDate>false</LinksUpToDate>
  <CharactersWithSpaces>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CATT1</cp:lastModifiedBy>
  <cp:revision>89</cp:revision>
  <cp:lastPrinted>2007-08-28T14:45:00Z</cp:lastPrinted>
  <dcterms:created xsi:type="dcterms:W3CDTF">2021-01-14T03:01:00Z</dcterms:created>
  <dcterms:modified xsi:type="dcterms:W3CDTF">2021-10-21T12:09:00Z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